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hd w:fill="ffffff" w:val="clear"/>
        <w:bidi w:val="1"/>
        <w:spacing w:after="280" w:before="100" w:line="360" w:lineRule="auto"/>
        <w:contextualSpacing w:val="0"/>
        <w:rPr>
          <w:rFonts w:ascii="Sakkal Majalla" w:cs="Sakkal Majalla" w:eastAsia="Sakkal Majalla" w:hAnsi="Sakkal Majalla"/>
          <w:b w:val="1"/>
          <w:color w:val="212529"/>
          <w:sz w:val="40"/>
          <w:szCs w:val="40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بسم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الله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الرحمن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الرحيم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الصلاة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والسلام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على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أشرف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المرسلين</w:t>
      </w:r>
    </w:p>
    <w:p w:rsidR="00000000" w:rsidDel="00000000" w:rsidP="00000000" w:rsidRDefault="00000000" w:rsidRPr="00000000" w14:paraId="00000001">
      <w:pPr>
        <w:bidi w:val="1"/>
        <w:spacing w:after="200" w:line="360" w:lineRule="auto"/>
        <w:contextualSpacing w:val="0"/>
        <w:jc w:val="both"/>
        <w:rPr>
          <w:rFonts w:ascii="Sakkal Majalla" w:cs="Sakkal Majalla" w:eastAsia="Sakkal Majalla" w:hAnsi="Sakkal Majalla"/>
          <w:b w:val="1"/>
          <w:color w:val="212529"/>
          <w:sz w:val="40"/>
          <w:szCs w:val="40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السيدات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السادة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ممثلو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حكومات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برلمانات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البلدان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الشقيقة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المشاركة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،</w:t>
      </w:r>
    </w:p>
    <w:p w:rsidR="00000000" w:rsidDel="00000000" w:rsidP="00000000" w:rsidRDefault="00000000" w:rsidRPr="00000000" w14:paraId="00000002">
      <w:pPr>
        <w:bidi w:val="1"/>
        <w:spacing w:after="200" w:line="360" w:lineRule="auto"/>
        <w:contextualSpacing w:val="0"/>
        <w:jc w:val="both"/>
        <w:rPr>
          <w:rFonts w:ascii="Sakkal Majalla" w:cs="Sakkal Majalla" w:eastAsia="Sakkal Majalla" w:hAnsi="Sakkal Majalla"/>
          <w:b w:val="1"/>
          <w:color w:val="212529"/>
          <w:sz w:val="40"/>
          <w:szCs w:val="40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السيدات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السادة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ممثلو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السلك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الدبلوماسي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للبلدان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الشقيقة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بالجزائر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</w:p>
    <w:p w:rsidR="00000000" w:rsidDel="00000000" w:rsidP="00000000" w:rsidRDefault="00000000" w:rsidRPr="00000000" w14:paraId="00000003">
      <w:pPr>
        <w:shd w:fill="ffffff" w:val="clear"/>
        <w:bidi w:val="1"/>
        <w:spacing w:after="200" w:line="360" w:lineRule="auto"/>
        <w:contextualSpacing w:val="0"/>
        <w:jc w:val="both"/>
        <w:rPr>
          <w:rFonts w:ascii="Sakkal Majalla" w:cs="Sakkal Majalla" w:eastAsia="Sakkal Majalla" w:hAnsi="Sakkal Majalla"/>
          <w:b w:val="1"/>
          <w:color w:val="212529"/>
          <w:sz w:val="40"/>
          <w:szCs w:val="40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السيدات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السادة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رؤساء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مجالس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المحاسبة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للجزائر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الدول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المشاركة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،</w:t>
      </w:r>
    </w:p>
    <w:p w:rsidR="00000000" w:rsidDel="00000000" w:rsidP="00000000" w:rsidRDefault="00000000" w:rsidRPr="00000000" w14:paraId="00000004">
      <w:pPr>
        <w:shd w:fill="ffffff" w:val="clear"/>
        <w:bidi w:val="1"/>
        <w:spacing w:after="200" w:line="360" w:lineRule="auto"/>
        <w:contextualSpacing w:val="0"/>
        <w:jc w:val="both"/>
        <w:rPr>
          <w:rFonts w:ascii="Sakkal Majalla" w:cs="Sakkal Majalla" w:eastAsia="Sakkal Majalla" w:hAnsi="Sakkal Majalla"/>
          <w:b w:val="1"/>
          <w:color w:val="212529"/>
          <w:sz w:val="40"/>
          <w:szCs w:val="40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السيد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نائب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الرئيس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والسيدة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المديرة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العامة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لمنظمة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0"/>
        </w:rPr>
        <w:t xml:space="preserve">PAFA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،</w:t>
      </w:r>
    </w:p>
    <w:p w:rsidR="00000000" w:rsidDel="00000000" w:rsidP="00000000" w:rsidRDefault="00000000" w:rsidRPr="00000000" w14:paraId="00000005">
      <w:pPr>
        <w:shd w:fill="ffffff" w:val="clear"/>
        <w:bidi w:val="1"/>
        <w:spacing w:after="200" w:line="360" w:lineRule="auto"/>
        <w:contextualSpacing w:val="0"/>
        <w:jc w:val="both"/>
        <w:rPr>
          <w:rFonts w:ascii="Sakkal Majalla" w:cs="Sakkal Majalla" w:eastAsia="Sakkal Majalla" w:hAnsi="Sakkal Majalla"/>
          <w:b w:val="1"/>
          <w:color w:val="212529"/>
          <w:sz w:val="40"/>
          <w:szCs w:val="40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السيد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ممثل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البنك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الدولي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،</w:t>
      </w:r>
    </w:p>
    <w:p w:rsidR="00000000" w:rsidDel="00000000" w:rsidP="00000000" w:rsidRDefault="00000000" w:rsidRPr="00000000" w14:paraId="00000006">
      <w:pPr>
        <w:bidi w:val="1"/>
        <w:spacing w:after="200" w:line="360" w:lineRule="auto"/>
        <w:contextualSpacing w:val="0"/>
        <w:jc w:val="both"/>
        <w:rPr>
          <w:rFonts w:ascii="Sakkal Majalla" w:cs="Sakkal Majalla" w:eastAsia="Sakkal Majalla" w:hAnsi="Sakkal Majalla"/>
          <w:b w:val="1"/>
          <w:color w:val="212529"/>
          <w:sz w:val="40"/>
          <w:szCs w:val="40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السيدات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والسادة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ممثلو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المنظمات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المهنية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المحاسبية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الدولية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0"/>
        </w:rPr>
        <w:t xml:space="preserve">IPSAS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0"/>
        </w:rPr>
        <w:t xml:space="preserve">BOARD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0"/>
        </w:rPr>
        <w:t xml:space="preserve">–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0"/>
        </w:rPr>
        <w:t xml:space="preserve">IFAC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0"/>
        </w:rPr>
        <w:t xml:space="preserve">–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0"/>
        </w:rPr>
        <w:t xml:space="preserve">FIDEF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0"/>
        </w:rPr>
        <w:t xml:space="preserve"> –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0"/>
        </w:rPr>
        <w:t xml:space="preserve">PAFA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</w:p>
    <w:p w:rsidR="00000000" w:rsidDel="00000000" w:rsidP="00000000" w:rsidRDefault="00000000" w:rsidRPr="00000000" w14:paraId="00000007">
      <w:pPr>
        <w:bidi w:val="1"/>
        <w:spacing w:after="200" w:line="360" w:lineRule="auto"/>
        <w:contextualSpacing w:val="0"/>
        <w:jc w:val="both"/>
        <w:rPr>
          <w:rFonts w:ascii="Sakkal Majalla" w:cs="Sakkal Majalla" w:eastAsia="Sakkal Majalla" w:hAnsi="Sakkal Majalla"/>
          <w:b w:val="1"/>
          <w:color w:val="212529"/>
          <w:sz w:val="40"/>
          <w:szCs w:val="40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السيدات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والسادة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ممثلو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الهيئات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المهنية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للبلدان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الشقيقة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المشاركة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،</w:t>
      </w:r>
    </w:p>
    <w:p w:rsidR="00000000" w:rsidDel="00000000" w:rsidP="00000000" w:rsidRDefault="00000000" w:rsidRPr="00000000" w14:paraId="00000008">
      <w:pPr>
        <w:bidi w:val="1"/>
        <w:spacing w:after="200" w:line="360" w:lineRule="auto"/>
        <w:contextualSpacing w:val="0"/>
        <w:jc w:val="both"/>
        <w:rPr>
          <w:rFonts w:ascii="Sakkal Majalla" w:cs="Sakkal Majalla" w:eastAsia="Sakkal Majalla" w:hAnsi="Sakkal Majalla"/>
          <w:b w:val="1"/>
          <w:color w:val="212529"/>
          <w:sz w:val="40"/>
          <w:szCs w:val="40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السيدات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السادة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رؤساء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وأعضاء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المجالس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الوطنية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للخبراء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المحاسبين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محافظي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الحسابات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المحاسبين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المعتمدين</w:t>
      </w:r>
    </w:p>
    <w:p w:rsidR="00000000" w:rsidDel="00000000" w:rsidP="00000000" w:rsidRDefault="00000000" w:rsidRPr="00000000" w14:paraId="00000009">
      <w:pPr>
        <w:bidi w:val="1"/>
        <w:spacing w:after="200" w:line="360" w:lineRule="auto"/>
        <w:contextualSpacing w:val="0"/>
        <w:jc w:val="both"/>
        <w:rPr>
          <w:rFonts w:ascii="Sakkal Majalla" w:cs="Sakkal Majalla" w:eastAsia="Sakkal Majalla" w:hAnsi="Sakkal Majalla"/>
          <w:b w:val="1"/>
          <w:color w:val="212529"/>
          <w:sz w:val="40"/>
          <w:szCs w:val="40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السيدات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السادة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إطارات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الدولة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،</w:t>
      </w:r>
    </w:p>
    <w:p w:rsidR="00000000" w:rsidDel="00000000" w:rsidP="00000000" w:rsidRDefault="00000000" w:rsidRPr="00000000" w14:paraId="0000000A">
      <w:pPr>
        <w:bidi w:val="1"/>
        <w:spacing w:after="200" w:line="360" w:lineRule="auto"/>
        <w:contextualSpacing w:val="0"/>
        <w:jc w:val="both"/>
        <w:rPr>
          <w:rFonts w:ascii="Sakkal Majalla" w:cs="Sakkal Majalla" w:eastAsia="Sakkal Majalla" w:hAnsi="Sakkal Majalla"/>
          <w:b w:val="1"/>
          <w:color w:val="212529"/>
          <w:sz w:val="40"/>
          <w:szCs w:val="40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أسرة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الإعلام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، </w:t>
      </w:r>
    </w:p>
    <w:p w:rsidR="00000000" w:rsidDel="00000000" w:rsidP="00000000" w:rsidRDefault="00000000" w:rsidRPr="00000000" w14:paraId="0000000B">
      <w:pPr>
        <w:bidi w:val="1"/>
        <w:spacing w:after="200" w:line="360" w:lineRule="auto"/>
        <w:contextualSpacing w:val="0"/>
        <w:jc w:val="both"/>
        <w:rPr>
          <w:rFonts w:ascii="Sakkal Majalla" w:cs="Sakkal Majalla" w:eastAsia="Sakkal Majalla" w:hAnsi="Sakkal Majalla"/>
          <w:b w:val="1"/>
          <w:color w:val="212529"/>
          <w:sz w:val="40"/>
          <w:szCs w:val="40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الحضور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الكريم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،</w:t>
      </w:r>
    </w:p>
    <w:p w:rsidR="00000000" w:rsidDel="00000000" w:rsidP="00000000" w:rsidRDefault="00000000" w:rsidRPr="00000000" w14:paraId="0000000C">
      <w:pPr>
        <w:shd w:fill="ffffff" w:val="clear"/>
        <w:bidi w:val="1"/>
        <w:spacing w:after="280" w:before="80" w:line="360" w:lineRule="auto"/>
        <w:contextualSpacing w:val="0"/>
        <w:jc w:val="both"/>
        <w:rPr>
          <w:rFonts w:ascii="Sakkal Majalla" w:cs="Sakkal Majalla" w:eastAsia="Sakkal Majalla" w:hAnsi="Sakkal Majalla"/>
          <w:b w:val="1"/>
          <w:color w:val="212529"/>
          <w:sz w:val="40"/>
          <w:szCs w:val="40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السلام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عليكم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ورحمة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الله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وبركاته</w:t>
      </w:r>
    </w:p>
    <w:p w:rsidR="00000000" w:rsidDel="00000000" w:rsidP="00000000" w:rsidRDefault="00000000" w:rsidRPr="00000000" w14:paraId="0000000D">
      <w:pPr>
        <w:bidi w:val="1"/>
        <w:spacing w:line="360" w:lineRule="auto"/>
        <w:ind w:left="283" w:right="142"/>
        <w:contextualSpacing w:val="0"/>
        <w:jc w:val="both"/>
        <w:rPr>
          <w:rFonts w:ascii="Sakkal Majalla" w:cs="Sakkal Majalla" w:eastAsia="Sakkal Majalla" w:hAnsi="Sakkal Majalla"/>
          <w:sz w:val="40"/>
          <w:szCs w:val="40"/>
        </w:rPr>
      </w:pP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يب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ست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أن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وف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الجزائر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الك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رام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وب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كاف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اركين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ذه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ظاه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الق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بعت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اب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وأنا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شاك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لا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ً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لب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الجزائر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من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لال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ِّ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طن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للخ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راء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حاس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بين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الج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ائر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ين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الذ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اد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الط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اقت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راح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اح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ان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الجزائر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ذا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الح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الق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اله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ْ. </w:t>
      </w:r>
    </w:p>
    <w:p w:rsidR="00000000" w:rsidDel="00000000" w:rsidP="00000000" w:rsidRDefault="00000000" w:rsidRPr="00000000" w14:paraId="0000000E">
      <w:pPr>
        <w:shd w:fill="ffffff" w:val="clear"/>
        <w:bidi w:val="1"/>
        <w:spacing w:after="280" w:before="280" w:line="360" w:lineRule="auto"/>
        <w:ind w:left="283" w:right="142"/>
        <w:contextualSpacing w:val="0"/>
        <w:jc w:val="both"/>
        <w:rPr>
          <w:rFonts w:ascii="Sakkal Majalla" w:cs="Sakkal Majalla" w:eastAsia="Sakkal Majalla" w:hAnsi="Sakkal Majalla"/>
          <w:sz w:val="40"/>
          <w:szCs w:val="40"/>
        </w:rPr>
      </w:pP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اعت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الق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الإ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يق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الس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ياس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الخار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للجزائر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كانت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ولا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ايا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الق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ارة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الع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اد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من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خلال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ظ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يف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الج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هد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الد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وماسي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يق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اج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الف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على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وى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الق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اري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الد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ى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الد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اع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الأ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يع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لا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ما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ؤ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ى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يز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الاس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الق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الس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اء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هذ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من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لال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اد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الد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الف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المالي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مع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الد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ائ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لا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الاقتصاديـــــــة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الع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يق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ــــــة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على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الص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عيــــــد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الد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إفريقيا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.</w:t>
      </w:r>
    </w:p>
    <w:p w:rsidR="00000000" w:rsidDel="00000000" w:rsidP="00000000" w:rsidRDefault="00000000" w:rsidRPr="00000000" w14:paraId="0000000F">
      <w:pPr>
        <w:shd w:fill="ffffff" w:val="clear"/>
        <w:bidi w:val="1"/>
        <w:spacing w:after="280" w:before="0" w:line="360" w:lineRule="auto"/>
        <w:ind w:left="283" w:right="142"/>
        <w:contextualSpacing w:val="0"/>
        <w:jc w:val="both"/>
        <w:rPr>
          <w:rFonts w:ascii="Sakkal Majalla" w:cs="Sakkal Majalla" w:eastAsia="Sakkal Majalla" w:hAnsi="Sakkal Majalla"/>
          <w:sz w:val="40"/>
          <w:szCs w:val="40"/>
        </w:rPr>
      </w:pP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إن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َّ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الجزائر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من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لال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الدور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َّ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اد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الذي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به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اه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على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اف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الأش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اء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القارة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إلى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اب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الأ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المخ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اطر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على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اف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الأص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اع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من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خلال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وسة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وع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إلى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يق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أهداف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الاقتصادي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وع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القارة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.</w:t>
      </w:r>
    </w:p>
    <w:p w:rsidR="00000000" w:rsidDel="00000000" w:rsidP="00000000" w:rsidRDefault="00000000" w:rsidRPr="00000000" w14:paraId="00000010">
      <w:pPr>
        <w:shd w:fill="ffffff" w:val="clear"/>
        <w:bidi w:val="1"/>
        <w:spacing w:after="280" w:before="0" w:line="360" w:lineRule="auto"/>
        <w:ind w:left="283" w:right="142"/>
        <w:contextualSpacing w:val="0"/>
        <w:jc w:val="both"/>
        <w:rPr>
          <w:rFonts w:ascii="Sakkal Majalla" w:cs="Sakkal Majalla" w:eastAsia="Sakkal Majalla" w:hAnsi="Sakkal Majalla"/>
          <w:color w:val="212529"/>
          <w:sz w:val="40"/>
          <w:szCs w:val="40"/>
        </w:rPr>
      </w:pP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كان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طاع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المالية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العمومية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الحياة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الاقتصادية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التي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من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الث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بين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اط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يها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لا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يق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هداف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الس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اس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الش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التي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ذ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على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يم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خدمة</w:t>
      </w:r>
      <w:r w:rsidDel="00000000" w:rsidR="00000000" w:rsidRPr="00000000">
        <w:rPr>
          <w:rFonts w:ascii="Sakkal Majalla" w:cs="Sakkal Majalla" w:eastAsia="Sakkal Majalla" w:hAnsi="Sakkal Majalla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عمومية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إلى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مستوى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يها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الجزائر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الدول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الطريق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غ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ظ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الإس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كومة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بالش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اش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الاقتصادي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العالمي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الذي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غ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يها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الإدارة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العمومية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الحديثة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.</w:t>
      </w:r>
    </w:p>
    <w:p w:rsidR="00000000" w:rsidDel="00000000" w:rsidP="00000000" w:rsidRDefault="00000000" w:rsidRPr="00000000" w14:paraId="00000011">
      <w:pPr>
        <w:shd w:fill="ffffff" w:val="clear"/>
        <w:bidi w:val="1"/>
        <w:spacing w:after="280" w:before="0" w:line="360" w:lineRule="auto"/>
        <w:ind w:left="283" w:right="142"/>
        <w:contextualSpacing w:val="0"/>
        <w:jc w:val="both"/>
        <w:rPr>
          <w:rFonts w:ascii="Sakkal Majalla" w:cs="Sakkal Majalla" w:eastAsia="Sakkal Majalla" w:hAnsi="Sakkal Majalla"/>
          <w:color w:val="212529"/>
          <w:sz w:val="40"/>
          <w:szCs w:val="40"/>
        </w:rPr>
      </w:pP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الخطوة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الأولى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للجزائر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ظ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يز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هذا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لال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المالية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العمومية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القانون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قوانين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المالية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"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0"/>
        </w:rPr>
        <w:t xml:space="preserve">LOLF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"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الص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سبتمبر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2018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الذي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منذ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جانفي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2023،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طو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تنف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يــــــذ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يزاني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على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تائج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اض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آلي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القر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الاس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تراتيجي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على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البل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دان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ظ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دارة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موم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فاف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خاض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اء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على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موم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كث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ظ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دال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تماعي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َّ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تصادي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.</w:t>
      </w:r>
    </w:p>
    <w:p w:rsidR="00000000" w:rsidDel="00000000" w:rsidP="00000000" w:rsidRDefault="00000000" w:rsidRPr="00000000" w14:paraId="00000012">
      <w:pPr>
        <w:shd w:fill="ffffff" w:val="clear"/>
        <w:bidi w:val="1"/>
        <w:spacing w:after="280" w:before="0" w:line="360" w:lineRule="auto"/>
        <w:ind w:left="283" w:right="142"/>
        <w:contextualSpacing w:val="0"/>
        <w:jc w:val="both"/>
        <w:rPr>
          <w:rFonts w:ascii="Sakkal Majalla" w:cs="Sakkal Majalla" w:eastAsia="Sakkal Majalla" w:hAnsi="Sakkal Majalla"/>
          <w:color w:val="212529"/>
          <w:sz w:val="40"/>
          <w:szCs w:val="40"/>
        </w:rPr>
      </w:pP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الهام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الجزائر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طو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طة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الطر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إص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المالي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العمومي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صل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العمومي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أساسي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الإط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ريعي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ظيمي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القانون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23 - 07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ؤرخ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21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جوان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2023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المتعل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قواعد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المحاسبة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العمومي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يير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المالي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 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ضع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اث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الأب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عاد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على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اسب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ئات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العمومي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ستو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ئ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المعايير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ـــــــة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العام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"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0"/>
        </w:rPr>
        <w:t xml:space="preserve">IPSAS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" .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ــــــر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الإص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ـــــلاح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تبن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ـــــــي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واع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ـــــــد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حاسبي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شوف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المالي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الش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بلا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الص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ورة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الص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ادقة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تلكاته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المالي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قيق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القانوني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مراف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الجديدة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ديق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على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ساب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.</w:t>
      </w:r>
    </w:p>
    <w:p w:rsidR="00000000" w:rsidDel="00000000" w:rsidP="00000000" w:rsidRDefault="00000000" w:rsidRPr="00000000" w14:paraId="00000013">
      <w:pPr>
        <w:shd w:fill="ffffff" w:val="clear"/>
        <w:bidi w:val="1"/>
        <w:spacing w:after="280" w:before="0" w:line="360" w:lineRule="auto"/>
        <w:ind w:left="283"/>
        <w:contextualSpacing w:val="0"/>
        <w:jc w:val="both"/>
        <w:rPr>
          <w:rFonts w:ascii="Sakkal Majalla" w:cs="Sakkal Majalla" w:eastAsia="Sakkal Majalla" w:hAnsi="Sakkal Majalla"/>
          <w:color w:val="212529"/>
          <w:sz w:val="40"/>
          <w:szCs w:val="40"/>
        </w:rPr>
      </w:pP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ؤ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شيدة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الإدارة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المالي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جاعة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الش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فافي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اء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ُّ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شك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كائز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الأساسي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مية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ــــــة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الاق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تصادي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ــــــدف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ــــــد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ــــــر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القــــــار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هوض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تماعي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ًّ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تض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هود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راك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-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ريقي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راك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القر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دول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ريق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ًّ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الاق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تصادي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ومة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هام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الهياكل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المؤس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ساتي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المحل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ليمي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ئات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جال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.</w:t>
      </w:r>
    </w:p>
    <w:p w:rsidR="00000000" w:rsidDel="00000000" w:rsidP="00000000" w:rsidRDefault="00000000" w:rsidRPr="00000000" w14:paraId="00000014">
      <w:pPr>
        <w:shd w:fill="ffffff" w:val="clear"/>
        <w:bidi w:val="1"/>
        <w:spacing w:after="280" w:before="0" w:line="360" w:lineRule="auto"/>
        <w:ind w:left="283"/>
        <w:contextualSpacing w:val="0"/>
        <w:jc w:val="both"/>
        <w:rPr>
          <w:rFonts w:ascii="Sakkal Majalla" w:cs="Sakkal Majalla" w:eastAsia="Sakkal Majalla" w:hAnsi="Sakkal Majalla"/>
          <w:color w:val="212529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hd w:fill="ffffff" w:val="clear"/>
        <w:bidi w:val="1"/>
        <w:spacing w:after="280" w:before="0" w:line="360" w:lineRule="auto"/>
        <w:ind w:left="283"/>
        <w:contextualSpacing w:val="0"/>
        <w:jc w:val="both"/>
        <w:rPr>
          <w:rFonts w:ascii="Sakkal Majalla" w:cs="Sakkal Majalla" w:eastAsia="Sakkal Majalla" w:hAnsi="Sakkal Majalla"/>
          <w:color w:val="212529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bidi w:val="1"/>
        <w:spacing w:after="280" w:before="0" w:line="360" w:lineRule="auto"/>
        <w:ind w:left="283"/>
        <w:contextualSpacing w:val="0"/>
        <w:jc w:val="both"/>
        <w:rPr>
          <w:rFonts w:ascii="Sakkal Majalla" w:cs="Sakkal Majalla" w:eastAsia="Sakkal Majalla" w:hAnsi="Sakkal Majalla"/>
          <w:b w:val="1"/>
          <w:color w:val="212529"/>
          <w:sz w:val="40"/>
          <w:szCs w:val="40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أيها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الحضــــــور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الكريــــــــم</w:t>
      </w:r>
      <w:r w:rsidDel="00000000" w:rsidR="00000000" w:rsidRPr="00000000">
        <w:rPr>
          <w:rFonts w:ascii="Sakkal Majalla" w:cs="Sakkal Majalla" w:eastAsia="Sakkal Majalla" w:hAnsi="Sakkal Majalla"/>
          <w:b w:val="1"/>
          <w:color w:val="212529"/>
          <w:sz w:val="40"/>
          <w:szCs w:val="40"/>
          <w:rtl w:val="1"/>
        </w:rPr>
        <w:t xml:space="preserve">،</w:t>
      </w:r>
    </w:p>
    <w:p w:rsidR="00000000" w:rsidDel="00000000" w:rsidP="00000000" w:rsidRDefault="00000000" w:rsidRPr="00000000" w14:paraId="00000017">
      <w:pPr>
        <w:shd w:fill="ffffff" w:val="clear"/>
        <w:bidi w:val="1"/>
        <w:spacing w:after="280" w:before="0" w:line="360" w:lineRule="auto"/>
        <w:ind w:left="283"/>
        <w:contextualSpacing w:val="0"/>
        <w:jc w:val="both"/>
        <w:rPr>
          <w:rFonts w:ascii="Sakkal Majalla" w:cs="Sakkal Majalla" w:eastAsia="Sakkal Majalla" w:hAnsi="Sakkal Majalla"/>
          <w:color w:val="212529"/>
          <w:sz w:val="40"/>
          <w:szCs w:val="40"/>
        </w:rPr>
      </w:pP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نستخلص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ؤ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موحة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بلد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آف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عاون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القار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الحو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الجه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القط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العمومي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ظ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اسبة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البل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دان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الأف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ريقي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ظم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-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0"/>
        </w:rPr>
        <w:t xml:space="preserve">PAFA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ـــــــــي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لالــــــــه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ـــــــق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تعز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يـــــــز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علاق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ــــــات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ظ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ــــــــاع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القــــــر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ئيسي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ـــــيـــن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القط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ــــــاع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العمومـــــــي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اظ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علي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الز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عاره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«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بناء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ريقي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"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ؤ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يدكم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. </w:t>
      </w:r>
    </w:p>
    <w:p w:rsidR="00000000" w:rsidDel="00000000" w:rsidP="00000000" w:rsidRDefault="00000000" w:rsidRPr="00000000" w14:paraId="00000018">
      <w:pPr>
        <w:shd w:fill="ffffff" w:val="clear"/>
        <w:bidi w:val="1"/>
        <w:spacing w:after="280" w:before="0" w:line="360" w:lineRule="auto"/>
        <w:ind w:left="283"/>
        <w:contextualSpacing w:val="0"/>
        <w:jc w:val="both"/>
        <w:rPr>
          <w:rFonts w:ascii="Sakkal Majalla" w:cs="Sakkal Majalla" w:eastAsia="Sakkal Majalla" w:hAnsi="Sakkal Majalla"/>
          <w:color w:val="212529"/>
          <w:sz w:val="40"/>
          <w:szCs w:val="40"/>
        </w:rPr>
      </w:pP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عاون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الاس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تراتيجي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ُّ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ريقي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دان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المالي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ئ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رغ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طو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واك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على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الصع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الدول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 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تفع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الممارسيــــــــن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 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الفاعليــــــن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ـــــــال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مــــــــا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ظ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مـــــــات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ئات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الأخ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ـــــــذ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ـــــــــان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ـــــــــاط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الض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ـــــــو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ــــــــه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شاب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ــــــــه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الاخ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اقع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الإف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ريقي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.</w:t>
      </w:r>
    </w:p>
    <w:p w:rsidR="00000000" w:rsidDel="00000000" w:rsidP="00000000" w:rsidRDefault="00000000" w:rsidRPr="00000000" w14:paraId="00000019">
      <w:pPr>
        <w:shd w:fill="ffffff" w:val="clear"/>
        <w:bidi w:val="1"/>
        <w:spacing w:after="280" w:before="0" w:line="360" w:lineRule="auto"/>
        <w:ind w:left="283"/>
        <w:contextualSpacing w:val="0"/>
        <w:jc w:val="both"/>
        <w:rPr>
          <w:rFonts w:ascii="Sakkal Majalla" w:cs="Sakkal Majalla" w:eastAsia="Sakkal Majalla" w:hAnsi="Sakkal Majalla"/>
          <w:color w:val="212529"/>
          <w:sz w:val="40"/>
          <w:szCs w:val="40"/>
        </w:rPr>
      </w:pP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بلـــــوغ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هذا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الهدف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هـــــود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كاني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ـــــــات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شأ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ـــــــا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عز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يــــــــز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الش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فافي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ــــــة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الاس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تدامة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الاق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تصادي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ـــــــا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تباره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الصل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إص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اسبــــــة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المالي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ــــــة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المهن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المحاسبي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ويه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أهم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قاقه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البذ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طرفن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.       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المحاس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الجزائر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طع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شو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راك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لطات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العمومي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الهي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ئات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الث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اث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شر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الوط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حاسبة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مش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تهم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الفاعلة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المتعل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الاع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تمــــــاد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ِّ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ـــيـــس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المحاسبـــــــي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راق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ودة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كيم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والان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باط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وين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العمل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وض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إض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افة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عون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الض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رائب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تهم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آفاق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الاس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تفادة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افق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حتمل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قيق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القانوني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حسابات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.     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بال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مقابل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على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طو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دراتهم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طريق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وين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تمر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تحس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ريب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إش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راك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ائم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نشاط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الاق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تصاد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الوط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على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غ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المتعل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مكافحة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الفس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تبي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يض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الأم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وال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تمو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الإر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هاب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. </w:t>
      </w:r>
    </w:p>
    <w:p w:rsidR="00000000" w:rsidDel="00000000" w:rsidP="00000000" w:rsidRDefault="00000000" w:rsidRPr="00000000" w14:paraId="0000001A">
      <w:pPr>
        <w:shd w:fill="ffffff" w:val="clear"/>
        <w:bidi w:val="1"/>
        <w:spacing w:after="280" w:before="0" w:line="360" w:lineRule="auto"/>
        <w:ind w:left="283"/>
        <w:contextualSpacing w:val="0"/>
        <w:jc w:val="both"/>
        <w:rPr>
          <w:rFonts w:ascii="Sakkal Majalla" w:cs="Sakkal Majalla" w:eastAsia="Sakkal Majalla" w:hAnsi="Sakkal Majalla"/>
          <w:color w:val="212529"/>
          <w:sz w:val="40"/>
          <w:szCs w:val="40"/>
        </w:rPr>
      </w:pP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الإط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ثم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ساع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الوط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خبراء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المحاسبين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طو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ياد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ادة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نض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مـــام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الجزائر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لاله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ظم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"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0"/>
        </w:rPr>
        <w:t xml:space="preserve">IFAC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"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قارب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الفن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تطو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مهار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المحاسبة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الهي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ئة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مزاي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الان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ضمام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ئات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المعارف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المحاسبة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قيق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وين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اشر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.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طو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اركت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لطات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العمومي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تمام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اص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شخ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صي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ًّ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غة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على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ييس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المحاسبين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ناف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الإط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العام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إص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لاح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.</w:t>
      </w:r>
    </w:p>
    <w:p w:rsidR="00000000" w:rsidDel="00000000" w:rsidP="00000000" w:rsidRDefault="00000000" w:rsidRPr="00000000" w14:paraId="0000001B">
      <w:pPr>
        <w:shd w:fill="ffffff" w:val="clear"/>
        <w:bidi w:val="1"/>
        <w:spacing w:after="280" w:before="0" w:line="360" w:lineRule="auto"/>
        <w:ind w:left="283"/>
        <w:contextualSpacing w:val="0"/>
        <w:jc w:val="both"/>
        <w:rPr>
          <w:rFonts w:ascii="Sakkal Majalla" w:cs="Sakkal Majalla" w:eastAsia="Sakkal Majalla" w:hAnsi="Sakkal Majalla"/>
          <w:color w:val="212529"/>
          <w:sz w:val="40"/>
          <w:szCs w:val="40"/>
        </w:rPr>
      </w:pP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اء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ناية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الكافية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القانوني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ريعي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ظيمي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تباره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الار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اء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انة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غ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عز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يز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صوص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الأخ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لاقي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اقب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ودة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شأ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اء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الش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ؤه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مرافقة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صل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المالي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العمومي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.   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آلي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ريسه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الجزائر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موجب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القانون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10 - 01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ؤرخ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29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جوان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سنة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2010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المتعل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مهن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الخب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المحاسب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ظ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الحسابات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محاسب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تمد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.     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غ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الإص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لاحات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الإج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راءات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تبن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نولوج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الحديثة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الكفاءة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العمل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المحاسبي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ِّ.</w:t>
      </w:r>
    </w:p>
    <w:p w:rsidR="00000000" w:rsidDel="00000000" w:rsidP="00000000" w:rsidRDefault="00000000" w:rsidRPr="00000000" w14:paraId="0000001C">
      <w:pPr>
        <w:shd w:fill="ffffff" w:val="clear"/>
        <w:bidi w:val="1"/>
        <w:spacing w:after="280" w:before="0" w:line="360" w:lineRule="auto"/>
        <w:ind w:left="283"/>
        <w:contextualSpacing w:val="0"/>
        <w:jc w:val="both"/>
        <w:rPr>
          <w:rFonts w:ascii="Sakkal Majalla" w:cs="Sakkal Majalla" w:eastAsia="Sakkal Majalla" w:hAnsi="Sakkal Majalla"/>
          <w:color w:val="212529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لعب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الجزائر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الهي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ئات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محاسبة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شغ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ظ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اسب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ِّ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فريقي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الش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يــــــــي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اسبة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الجزائري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على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تام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ٍّ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الكب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عاون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الخب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ظ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ائ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خرى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.</w:t>
      </w:r>
    </w:p>
    <w:p w:rsidR="00000000" w:rsidDel="00000000" w:rsidP="00000000" w:rsidRDefault="00000000" w:rsidRPr="00000000" w14:paraId="0000001D">
      <w:pPr>
        <w:shd w:fill="ffffff" w:val="clear"/>
        <w:bidi w:val="1"/>
        <w:spacing w:after="280" w:before="0" w:line="360" w:lineRule="auto"/>
        <w:ind w:left="283"/>
        <w:contextualSpacing w:val="0"/>
        <w:jc w:val="both"/>
        <w:rPr>
          <w:rFonts w:ascii="Sakkal Majalla" w:cs="Sakkal Majalla" w:eastAsia="Sakkal Majalla" w:hAnsi="Sakkal Majalla"/>
          <w:color w:val="212529"/>
          <w:sz w:val="40"/>
          <w:szCs w:val="40"/>
        </w:rPr>
      </w:pP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الخت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ؤك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الجزائر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اء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تزاماته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يز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هود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ركائه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الإق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يمي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عاون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ادل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المالي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ييس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المحاسبي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صل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اسبة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العمومي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اث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المالي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العمومي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هاج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جاعة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اء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ماد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منة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الجزائر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الخ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طل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سيق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ائدة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على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ائم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اص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تح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مية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الان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تعاش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الاق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تصادي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. </w:t>
      </w:r>
    </w:p>
    <w:p w:rsidR="00000000" w:rsidDel="00000000" w:rsidP="00000000" w:rsidRDefault="00000000" w:rsidRPr="00000000" w14:paraId="0000001E">
      <w:pPr>
        <w:shd w:fill="ffffff" w:val="clear"/>
        <w:bidi w:val="1"/>
        <w:spacing w:after="0" w:before="0" w:line="360" w:lineRule="auto"/>
        <w:ind w:left="283"/>
        <w:contextualSpacing w:val="0"/>
        <w:jc w:val="both"/>
        <w:rPr>
          <w:rFonts w:ascii="Sakkal Majalla" w:cs="Sakkal Majalla" w:eastAsia="Sakkal Majalla" w:hAnsi="Sakkal Majalla"/>
          <w:color w:val="212529"/>
          <w:sz w:val="40"/>
          <w:szCs w:val="40"/>
        </w:rPr>
      </w:pP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حضوركم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هذ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الإف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ريقي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ى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فيق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كاف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ـــــــ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دوات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ورشات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212529"/>
          <w:sz w:val="40"/>
          <w:szCs w:val="40"/>
          <w:rtl w:val="1"/>
        </w:rPr>
        <w:t xml:space="preserve">.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300" w:line="360" w:lineRule="auto"/>
        <w:ind w:left="283" w:right="0" w:firstLine="0"/>
        <w:contextualSpacing w:val="0"/>
        <w:jc w:val="center"/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لكم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الإص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غ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اء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اب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عة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300" w:line="360" w:lineRule="auto"/>
        <w:ind w:left="141" w:right="0" w:firstLine="0"/>
        <w:contextualSpacing w:val="0"/>
        <w:jc w:val="center"/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السلام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عليكم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رحمة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الله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بركاته</w:t>
      </w:r>
      <w:r w:rsidDel="00000000" w:rsidR="00000000" w:rsidRPr="00000000">
        <w:rPr>
          <w:rFonts w:ascii="Sakkal Majalla" w:cs="Sakkal Majalla" w:eastAsia="Sakkal Majalla" w:hAnsi="Sakkal Majalla"/>
          <w:b w:val="1"/>
          <w:i w:val="0"/>
          <w:smallCaps w:val="0"/>
          <w:strike w:val="0"/>
          <w:color w:val="212529"/>
          <w:sz w:val="40"/>
          <w:szCs w:val="40"/>
          <w:u w:val="none"/>
          <w:shd w:fill="auto" w:val="clear"/>
          <w:vertAlign w:val="baseline"/>
          <w:rtl w:val="1"/>
        </w:rPr>
        <w:t xml:space="preserve">.</w:t>
      </w:r>
    </w:p>
    <w:sectPr>
      <w:footerReference r:id="rId6" w:type="default"/>
      <w:pgSz w:h="16838" w:w="11906"/>
      <w:pgMar w:bottom="720" w:top="720" w:left="1134" w:right="84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Sakkal Majall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contextualSpacing w:val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5D7948"/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unhideWhenUsed w:val="1"/>
    <w:rsid w:val="00BD5B3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 w:val="1"/>
    <w:unhideWhenUsed w:val="1"/>
    <w:rsid w:val="00A4309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 w:val="1"/>
    <w:unhideWhenUsed w:val="1"/>
    <w:rsid w:val="00A43096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 w:val="1"/>
    <w:rsid w:val="00A4309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 w:val="1"/>
    <w:unhideWhenUsed w:val="1"/>
    <w:rsid w:val="00A43096"/>
    <w:rPr>
      <w:b w:val="1"/>
      <w:bCs w:val="1"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 w:val="1"/>
    <w:rsid w:val="00A43096"/>
    <w:rPr>
      <w:b w:val="1"/>
      <w:bCs w:val="1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A43096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A43096"/>
    <w:rPr>
      <w:rFonts w:ascii="Segoe UI" w:cs="Segoe UI" w:hAnsi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 w:val="1"/>
    <w:rsid w:val="00E5168C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E5168C"/>
  </w:style>
  <w:style w:type="paragraph" w:styleId="Pieddepage">
    <w:name w:val="footer"/>
    <w:basedOn w:val="Normal"/>
    <w:link w:val="PieddepageCar"/>
    <w:uiPriority w:val="99"/>
    <w:unhideWhenUsed w:val="1"/>
    <w:rsid w:val="00E5168C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E5168C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